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AF6B90" w14:paraId="0B327AC7" w14:textId="77777777" w:rsidTr="009E0E73">
        <w:tc>
          <w:tcPr>
            <w:tcW w:w="3823" w:type="dxa"/>
          </w:tcPr>
          <w:p w14:paraId="65D98A52" w14:textId="77777777" w:rsidR="00AF6B90" w:rsidRDefault="00AF6B90" w:rsidP="009E0E73">
            <w:pPr>
              <w:pStyle w:val="NormalWeb"/>
              <w:spacing w:before="0" w:beforeAutospacing="0" w:after="0" w:afterAutospacing="0"/>
              <w:jc w:val="center"/>
              <w:rPr>
                <w:sz w:val="26"/>
                <w:szCs w:val="26"/>
              </w:rPr>
            </w:pPr>
            <w:r w:rsidRPr="00B1058B">
              <w:rPr>
                <w:sz w:val="26"/>
                <w:szCs w:val="26"/>
              </w:rPr>
              <w:t>UBND TỈNH THÁI NGUYÊN</w:t>
            </w:r>
          </w:p>
          <w:p w14:paraId="659C69AB" w14:textId="77777777" w:rsidR="00AF6B90" w:rsidRDefault="00AF6B90" w:rsidP="009E0E73">
            <w:pPr>
              <w:pStyle w:val="NormalWeb"/>
              <w:spacing w:before="0" w:beforeAutospacing="0" w:after="0" w:afterAutospacing="0"/>
              <w:jc w:val="center"/>
              <w:rPr>
                <w:b/>
                <w:sz w:val="28"/>
                <w:szCs w:val="28"/>
              </w:rPr>
            </w:pPr>
            <w:r w:rsidRPr="00B1058B">
              <w:rPr>
                <w:b/>
                <w:sz w:val="28"/>
                <w:szCs w:val="28"/>
              </w:rPr>
              <w:t>SỞ TÀI CHÍNH</w:t>
            </w:r>
          </w:p>
          <w:p w14:paraId="3C8EA4F4" w14:textId="28AAF6F4" w:rsidR="00AF6B90" w:rsidRDefault="00AF6B90" w:rsidP="009E0E73">
            <w:pPr>
              <w:spacing w:before="240"/>
              <w:jc w:val="center"/>
            </w:pPr>
            <w:r>
              <w:rPr>
                <w:noProof/>
                <w14:ligatures w14:val="standardContextual"/>
              </w:rPr>
              <mc:AlternateContent>
                <mc:Choice Requires="wps">
                  <w:drawing>
                    <wp:anchor distT="0" distB="0" distL="114300" distR="114300" simplePos="0" relativeHeight="251659264" behindDoc="0" locked="0" layoutInCell="1" allowOverlap="1" wp14:anchorId="7C7E893A" wp14:editId="1D637EF7">
                      <wp:simplePos x="0" y="0"/>
                      <wp:positionH relativeFrom="column">
                        <wp:posOffset>819785</wp:posOffset>
                      </wp:positionH>
                      <wp:positionV relativeFrom="paragraph">
                        <wp:posOffset>19685</wp:posOffset>
                      </wp:positionV>
                      <wp:extent cx="600075" cy="0"/>
                      <wp:effectExtent l="0" t="0" r="0" b="0"/>
                      <wp:wrapNone/>
                      <wp:docPr id="672251957"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10B5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5pt,1.55pt" to="111.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" strokecolor="black [3200]" strokeweight=".5pt">
                      <v:stroke joinstyle="miter"/>
                    </v:line>
                  </w:pict>
                </mc:Fallback>
              </mc:AlternateContent>
            </w:r>
            <w:r w:rsidRPr="00995C25">
              <w:t xml:space="preserve">Số: </w:t>
            </w:r>
            <w:r w:rsidR="00D846B7">
              <w:rPr>
                <w:lang w:val="en-US"/>
              </w:rPr>
              <w:t xml:space="preserve">         </w:t>
            </w:r>
            <w:r w:rsidRPr="00995C25">
              <w:t>/</w:t>
            </w:r>
            <w:r>
              <w:t>STC-QLGDN</w:t>
            </w:r>
          </w:p>
          <w:p w14:paraId="475B0AB1" w14:textId="73C12DAE" w:rsidR="00AF6B90" w:rsidRPr="00E541CE" w:rsidRDefault="00AF6B90" w:rsidP="001A731B">
            <w:pPr>
              <w:pStyle w:val="NormalWeb"/>
              <w:spacing w:before="0" w:beforeAutospacing="0" w:after="0" w:afterAutospacing="0"/>
              <w:jc w:val="center"/>
              <w:rPr>
                <w:bCs/>
                <w:sz w:val="28"/>
                <w:szCs w:val="28"/>
                <w:lang w:val="en-US"/>
              </w:rPr>
            </w:pPr>
            <w:r w:rsidRPr="00B1058B">
              <w:rPr>
                <w:sz w:val="26"/>
                <w:szCs w:val="26"/>
              </w:rPr>
              <w:t xml:space="preserve">V/v </w:t>
            </w:r>
            <w:r w:rsidR="00F83379">
              <w:rPr>
                <w:sz w:val="26"/>
                <w:szCs w:val="26"/>
                <w:lang w:val="en-US"/>
              </w:rPr>
              <w:t xml:space="preserve">Thông báo </w:t>
            </w:r>
            <w:r w:rsidR="00261EDD">
              <w:rPr>
                <w:sz w:val="26"/>
                <w:szCs w:val="26"/>
                <w:lang w:val="en-US"/>
              </w:rPr>
              <w:t xml:space="preserve">mời </w:t>
            </w:r>
            <w:r w:rsidRPr="00B1058B">
              <w:rPr>
                <w:sz w:val="26"/>
                <w:szCs w:val="26"/>
              </w:rPr>
              <w:t xml:space="preserve">cung cấp dịch vụ </w:t>
            </w:r>
            <w:r w:rsidR="00E541CE">
              <w:rPr>
                <w:sz w:val="26"/>
                <w:szCs w:val="26"/>
                <w:lang w:val="en-US"/>
              </w:rPr>
              <w:t xml:space="preserve">tư vấn </w:t>
            </w:r>
            <w:r w:rsidR="008B73DF">
              <w:rPr>
                <w:sz w:val="26"/>
                <w:szCs w:val="26"/>
              </w:rPr>
              <w:t xml:space="preserve">giám định tài sản </w:t>
            </w:r>
          </w:p>
        </w:tc>
        <w:tc>
          <w:tcPr>
            <w:tcW w:w="5811" w:type="dxa"/>
          </w:tcPr>
          <w:p w14:paraId="0AB61147" w14:textId="77777777" w:rsidR="00AF6B90" w:rsidRDefault="00AF6B90" w:rsidP="009E0E73">
            <w:pPr>
              <w:pStyle w:val="NormalWeb"/>
              <w:spacing w:before="0" w:beforeAutospacing="0" w:after="0" w:afterAutospacing="0"/>
              <w:jc w:val="center"/>
              <w:rPr>
                <w:b/>
                <w:sz w:val="26"/>
                <w:szCs w:val="26"/>
              </w:rPr>
            </w:pPr>
            <w:r w:rsidRPr="00CE3FB6">
              <w:rPr>
                <w:b/>
                <w:sz w:val="26"/>
                <w:szCs w:val="26"/>
              </w:rPr>
              <w:t>CỘNG HÒA XÃ HỘI CHỦ NGHĨA VIỆT NAM</w:t>
            </w:r>
          </w:p>
          <w:p w14:paraId="05C196A1" w14:textId="77777777" w:rsidR="00AF6B90" w:rsidRPr="004305EB" w:rsidRDefault="00AF6B90" w:rsidP="009E0E73">
            <w:pPr>
              <w:pStyle w:val="NormalWeb"/>
              <w:spacing w:before="0" w:beforeAutospacing="0" w:after="0" w:afterAutospacing="0"/>
              <w:jc w:val="center"/>
              <w:rPr>
                <w:b/>
                <w:sz w:val="28"/>
                <w:szCs w:val="28"/>
              </w:rPr>
            </w:pPr>
            <w:r w:rsidRPr="004305EB">
              <w:rPr>
                <w:b/>
                <w:sz w:val="28"/>
                <w:szCs w:val="28"/>
              </w:rPr>
              <w:t>Độc lập – Tự do – Hạnh phúc</w:t>
            </w:r>
          </w:p>
          <w:p w14:paraId="6EBC5D0D" w14:textId="13247411" w:rsidR="00AF6B90" w:rsidRPr="00646430" w:rsidRDefault="00AF6B90" w:rsidP="009E0E73">
            <w:pPr>
              <w:pStyle w:val="NormalWeb"/>
              <w:spacing w:before="240" w:beforeAutospacing="0" w:after="0" w:afterAutospacing="0"/>
              <w:jc w:val="center"/>
              <w:rPr>
                <w:b/>
                <w:sz w:val="28"/>
                <w:szCs w:val="28"/>
                <w:lang w:val="en-US"/>
              </w:rPr>
            </w:pPr>
            <w:r w:rsidRPr="004305EB">
              <w:rPr>
                <w:i/>
                <w:noProof/>
                <w:sz w:val="28"/>
                <w:szCs w:val="28"/>
                <w14:ligatures w14:val="standardContextual"/>
              </w:rPr>
              <mc:AlternateContent>
                <mc:Choice Requires="wps">
                  <w:drawing>
                    <wp:anchor distT="0" distB="0" distL="114300" distR="114300" simplePos="0" relativeHeight="251660288" behindDoc="0" locked="0" layoutInCell="1" allowOverlap="1" wp14:anchorId="0D0A9E2E" wp14:editId="6B62F305">
                      <wp:simplePos x="0" y="0"/>
                      <wp:positionH relativeFrom="column">
                        <wp:posOffset>629920</wp:posOffset>
                      </wp:positionH>
                      <wp:positionV relativeFrom="paragraph">
                        <wp:posOffset>38735</wp:posOffset>
                      </wp:positionV>
                      <wp:extent cx="2238375" cy="0"/>
                      <wp:effectExtent l="0" t="0" r="0" b="0"/>
                      <wp:wrapNone/>
                      <wp:docPr id="119154587" name="Straight Connector 2"/>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69B44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6pt,3.05pt" to="225.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" strokecolor="black [3200]" strokeweight=".5pt">
                      <v:stroke joinstyle="miter"/>
                    </v:line>
                  </w:pict>
                </mc:Fallback>
              </mc:AlternateContent>
            </w:r>
            <w:r w:rsidRPr="004305EB">
              <w:rPr>
                <w:i/>
                <w:sz w:val="28"/>
                <w:szCs w:val="28"/>
              </w:rPr>
              <w:t xml:space="preserve">Thái Nguyên, ngày  </w:t>
            </w:r>
            <w:r w:rsidR="00D846B7">
              <w:rPr>
                <w:i/>
                <w:sz w:val="28"/>
                <w:szCs w:val="28"/>
                <w:lang w:val="en-US"/>
              </w:rPr>
              <w:t xml:space="preserve">   </w:t>
            </w:r>
            <w:r w:rsidRPr="004305EB">
              <w:rPr>
                <w:i/>
                <w:sz w:val="28"/>
                <w:szCs w:val="28"/>
              </w:rPr>
              <w:t xml:space="preserve">  tháng </w:t>
            </w:r>
            <w:r w:rsidR="00D846B7">
              <w:rPr>
                <w:i/>
                <w:sz w:val="28"/>
                <w:szCs w:val="28"/>
                <w:lang w:val="en-US"/>
              </w:rPr>
              <w:t xml:space="preserve">5 </w:t>
            </w:r>
            <w:r w:rsidR="00EB0E3D">
              <w:rPr>
                <w:i/>
                <w:sz w:val="28"/>
                <w:szCs w:val="28"/>
                <w:lang w:val="en-US"/>
              </w:rPr>
              <w:t xml:space="preserve"> </w:t>
            </w:r>
            <w:r w:rsidRPr="004305EB">
              <w:rPr>
                <w:i/>
                <w:sz w:val="28"/>
                <w:szCs w:val="28"/>
              </w:rPr>
              <w:t>năm 202</w:t>
            </w:r>
            <w:r w:rsidR="00D846B7">
              <w:rPr>
                <w:i/>
                <w:sz w:val="28"/>
                <w:szCs w:val="28"/>
                <w:lang w:val="en-US"/>
              </w:rPr>
              <w:t>6</w:t>
            </w:r>
          </w:p>
          <w:p w14:paraId="4B4AAF43" w14:textId="77777777" w:rsidR="00AF6B90" w:rsidRDefault="00AF6B90" w:rsidP="009E0E73">
            <w:pPr>
              <w:pStyle w:val="NormalWeb"/>
              <w:spacing w:before="0" w:beforeAutospacing="0" w:after="0" w:afterAutospacing="0"/>
              <w:jc w:val="center"/>
              <w:rPr>
                <w:bCs/>
                <w:sz w:val="28"/>
                <w:szCs w:val="28"/>
              </w:rPr>
            </w:pPr>
          </w:p>
        </w:tc>
      </w:tr>
    </w:tbl>
    <w:p w14:paraId="1059C97F" w14:textId="36BD22E1" w:rsidR="00AF6B90" w:rsidRDefault="00AF6B90" w:rsidP="00A84BE4">
      <w:pPr>
        <w:spacing w:before="360" w:after="240"/>
        <w:jc w:val="center"/>
        <w:rPr>
          <w:bCs/>
        </w:rPr>
      </w:pPr>
      <w:r w:rsidRPr="00AF6B90">
        <w:rPr>
          <w:bCs/>
        </w:rPr>
        <w:t xml:space="preserve">Kính gửi: Các </w:t>
      </w:r>
      <w:r w:rsidR="001A731B">
        <w:rPr>
          <w:bCs/>
        </w:rPr>
        <w:t>T</w:t>
      </w:r>
      <w:r w:rsidR="004952C1">
        <w:rPr>
          <w:bCs/>
        </w:rPr>
        <w:t>ổ chức</w:t>
      </w:r>
      <w:r w:rsidR="00845689">
        <w:rPr>
          <w:bCs/>
        </w:rPr>
        <w:t xml:space="preserve"> </w:t>
      </w:r>
      <w:r w:rsidR="00E541CE">
        <w:rPr>
          <w:bCs/>
        </w:rPr>
        <w:t>giám</w:t>
      </w:r>
      <w:r w:rsidR="00DD0C0D">
        <w:rPr>
          <w:bCs/>
        </w:rPr>
        <w:t xml:space="preserve"> định </w:t>
      </w:r>
      <w:r w:rsidR="004952C1">
        <w:rPr>
          <w:bCs/>
        </w:rPr>
        <w:t>tài sản</w:t>
      </w:r>
    </w:p>
    <w:p w14:paraId="4D13A7DD" w14:textId="1A7395EE" w:rsidR="00FE4640" w:rsidRDefault="00FE4640" w:rsidP="00D700A0">
      <w:pPr>
        <w:spacing w:before="120" w:after="120"/>
        <w:ind w:firstLine="567"/>
        <w:jc w:val="both"/>
      </w:pPr>
      <w:r>
        <w:t>Căn cứ Luật Đấu thầu số 22/2023/QH13 ngày 23/6/2023;</w:t>
      </w:r>
      <w:r w:rsidR="005A6E1B">
        <w:t xml:space="preserve"> </w:t>
      </w:r>
      <w:r w:rsidR="00646430" w:rsidRPr="00646430">
        <w:t>Luật số 57/2024/QH15 sửa đổi, bổ sung Luật Đấu thầu 2023</w:t>
      </w:r>
      <w:r w:rsidR="00646430">
        <w:t>;</w:t>
      </w:r>
      <w:r w:rsidR="005A6E1B" w:rsidRPr="005A6E1B">
        <w:t xml:space="preserve"> Luật số 90/2025/QH15 ngày 25/6/2025 sửa đổi Luật Đấu thầu</w:t>
      </w:r>
      <w:r w:rsidR="001A731B">
        <w:t>;</w:t>
      </w:r>
      <w:r w:rsidR="005A6E1B" w:rsidRPr="005A6E1B">
        <w:t xml:space="preserve"> </w:t>
      </w:r>
    </w:p>
    <w:p w14:paraId="00EA911D" w14:textId="68981D0D" w:rsidR="00845689" w:rsidRDefault="00FE4640" w:rsidP="00D700A0">
      <w:pPr>
        <w:spacing w:before="120" w:after="120"/>
        <w:ind w:firstLine="567"/>
        <w:jc w:val="both"/>
      </w:pPr>
      <w:r>
        <w:t>Căn cứ Nghị định số 24/2024/NĐ-CP ngày 27/02/2024 của Chính phủ về việc quy định chi tiết một số điều và biện pháp thi hành luật đấu thầu về lựa chọn nhà thầu;</w:t>
      </w:r>
      <w:r w:rsidR="001D6983">
        <w:t xml:space="preserve"> </w:t>
      </w:r>
      <w:r w:rsidR="00845689">
        <w:t xml:space="preserve">Nghị định số </w:t>
      </w:r>
      <w:r w:rsidR="00845689" w:rsidRPr="00845689">
        <w:t xml:space="preserve">17/2025/NĐ-CP ngày 06 tháng 02 năm 2025 </w:t>
      </w:r>
      <w:bookmarkStart w:id="0" w:name="loai_1_name"/>
      <w:r w:rsidR="00845689" w:rsidRPr="00845689">
        <w:t>sửa đổi, bổ sung một số điều của các nghị định quy định chi tiết một số điều và biện pháp thi hành luật đấu thầu</w:t>
      </w:r>
      <w:bookmarkEnd w:id="0"/>
      <w:r w:rsidR="00845689">
        <w:t>;</w:t>
      </w:r>
    </w:p>
    <w:p w14:paraId="5D23EC84" w14:textId="485E4A60" w:rsidR="008C3E7E" w:rsidRDefault="008C3E7E" w:rsidP="00D700A0">
      <w:pPr>
        <w:spacing w:before="120" w:after="120"/>
        <w:ind w:firstLine="567"/>
        <w:jc w:val="both"/>
      </w:pPr>
      <w:r>
        <w:t xml:space="preserve">Căn cứ </w:t>
      </w:r>
      <w:r w:rsidR="00A11B81" w:rsidRPr="00646430">
        <w:t xml:space="preserve">Quyết định thi hành án số </w:t>
      </w:r>
      <w:r w:rsidR="00EB0E3D">
        <w:t xml:space="preserve">212/QĐ-CTHADS ngày 20/01/2025 </w:t>
      </w:r>
      <w:r w:rsidR="00A11B81" w:rsidRPr="00646430">
        <w:t>của Cục trưởng Cục Thi hành án dân sự tỉnh Thái Nguyên</w:t>
      </w:r>
      <w:r w:rsidR="00D846B7">
        <w:t>;</w:t>
      </w:r>
    </w:p>
    <w:p w14:paraId="33C4F533" w14:textId="17AB6EE3" w:rsidR="007A47AE" w:rsidRPr="004C5182" w:rsidRDefault="004C5182" w:rsidP="00D700A0">
      <w:pPr>
        <w:spacing w:before="120" w:after="120"/>
        <w:ind w:firstLine="567"/>
        <w:jc w:val="both"/>
      </w:pPr>
      <w:r w:rsidRPr="004C5182">
        <w:t>C</w:t>
      </w:r>
      <w:r w:rsidRPr="004C5182">
        <w:rPr>
          <w:rFonts w:hint="eastAsia"/>
        </w:rPr>
        <w:t>ă</w:t>
      </w:r>
      <w:r w:rsidRPr="004C5182">
        <w:t xml:space="preserve">n cứ Quyết </w:t>
      </w:r>
      <w:r w:rsidRPr="004C5182">
        <w:rPr>
          <w:rFonts w:hint="eastAsia"/>
        </w:rPr>
        <w:t>đ</w:t>
      </w:r>
      <w:r w:rsidRPr="004C5182">
        <w:t>ịnh số 408/Q</w:t>
      </w:r>
      <w:r w:rsidRPr="004C5182">
        <w:rPr>
          <w:rFonts w:hint="eastAsia"/>
        </w:rPr>
        <w:t>Đ</w:t>
      </w:r>
      <w:r w:rsidRPr="004C5182">
        <w:t>-UBND ngày 14/02/2026 của Chủ tịch UBND tỉnh về việc phê duyệt phương án xử lý tài sản là vật chứng của vụ án theo Quyết định thi hành án số 212/QĐ-CTHADS ngày 20/01/2025 của Cục trưởng Cục Thi hành án dân sự tỉnh Thái Nguyên</w:t>
      </w:r>
      <w:r w:rsidR="008009F3" w:rsidRPr="004C5182">
        <w:t xml:space="preserve">; </w:t>
      </w:r>
    </w:p>
    <w:p w14:paraId="26C9B92F" w14:textId="40FA6A35" w:rsidR="004C5182" w:rsidRPr="004C5182" w:rsidRDefault="004C5182" w:rsidP="00D700A0">
      <w:pPr>
        <w:spacing w:before="120" w:after="120"/>
        <w:ind w:firstLine="567"/>
        <w:jc w:val="both"/>
      </w:pPr>
      <w:r w:rsidRPr="00BC6244">
        <w:t xml:space="preserve">Căn cứ quyết định số </w:t>
      </w:r>
      <w:r w:rsidR="00BC6244" w:rsidRPr="00BC6244">
        <w:t>218/QĐ-STC ngày 19</w:t>
      </w:r>
      <w:r w:rsidRPr="00BC6244">
        <w:t>/5/2026 của Sở Tài chính Thái nguyên v</w:t>
      </w:r>
      <w:r w:rsidRPr="00BC6244">
        <w:rPr>
          <w:rFonts w:eastAsia="Calibri"/>
        </w:rPr>
        <w:t xml:space="preserve">ề việc phê duyệt dự toán chi phí tổ chức bán đấu giá tài sản tịch thu sung quỹ theo Quyết </w:t>
      </w:r>
      <w:r w:rsidRPr="00BC6244">
        <w:rPr>
          <w:rFonts w:eastAsia="Calibri" w:hint="eastAsia"/>
        </w:rPr>
        <w:t>đ</w:t>
      </w:r>
      <w:r w:rsidRPr="00BC6244">
        <w:rPr>
          <w:rFonts w:eastAsia="Calibri"/>
        </w:rPr>
        <w:t>ịnh số 408/Q</w:t>
      </w:r>
      <w:r w:rsidRPr="00BC6244">
        <w:rPr>
          <w:rFonts w:eastAsia="Calibri" w:hint="eastAsia"/>
        </w:rPr>
        <w:t>Đ</w:t>
      </w:r>
      <w:r w:rsidRPr="00BC6244">
        <w:rPr>
          <w:rFonts w:eastAsia="Calibri"/>
        </w:rPr>
        <w:t>-UBND ngày 14/02/2026 của Chủ tịch UBND tỉnh</w:t>
      </w:r>
      <w:r w:rsidRPr="00BC6244">
        <w:t xml:space="preserve"> Thái Nguyên;</w:t>
      </w:r>
    </w:p>
    <w:p w14:paraId="1B2E5AA5" w14:textId="5E67BD1D" w:rsidR="00AF6B90" w:rsidRDefault="00FE4640" w:rsidP="00D700A0">
      <w:pPr>
        <w:spacing w:before="120" w:after="120"/>
        <w:ind w:firstLine="567"/>
        <w:jc w:val="both"/>
      </w:pPr>
      <w:r>
        <w:t xml:space="preserve">Sở Tài chính Thái Nguyên tổ chức lựa chọn đơn vị tư vấn có đủ năng lực thực hiện </w:t>
      </w:r>
      <w:r w:rsidR="00E541CE">
        <w:t xml:space="preserve">giám định tài sản </w:t>
      </w:r>
      <w:r w:rsidR="00BC6244">
        <w:t xml:space="preserve">làm căn cứ </w:t>
      </w:r>
      <w:r w:rsidR="002E1D53">
        <w:t xml:space="preserve">xác định giá khởi điểm của tài sản tịch thu sung quỹ. </w:t>
      </w:r>
      <w:r>
        <w:t>Để đảm bảo thực hiện theo đúng quy định, Sở Tài chính Thái Nguyên trân trọng kính mời các quý cơ quan, đơn vị, doanh nghiệp, tổ chức có đủ năng lực, kinh nghiệm và quan tâm gửi thông tin, hồ sơ đến Sở Tài chính Thái Nguyên.</w:t>
      </w:r>
      <w:r w:rsidR="002E1D53">
        <w:t xml:space="preserve"> Cụ thể như sau:</w:t>
      </w:r>
    </w:p>
    <w:p w14:paraId="123AEC81" w14:textId="20359FB3" w:rsidR="002E1D53" w:rsidRPr="007C14D8" w:rsidRDefault="00BC6244" w:rsidP="00D700A0">
      <w:pPr>
        <w:pStyle w:val="NormalWeb"/>
        <w:spacing w:before="120" w:beforeAutospacing="0" w:after="120" w:afterAutospacing="0"/>
        <w:ind w:firstLine="567"/>
        <w:jc w:val="both"/>
        <w:rPr>
          <w:b/>
          <w:bCs/>
          <w:sz w:val="28"/>
          <w:szCs w:val="28"/>
        </w:rPr>
      </w:pPr>
      <w:r>
        <w:rPr>
          <w:b/>
          <w:bCs/>
          <w:sz w:val="28"/>
          <w:szCs w:val="28"/>
        </w:rPr>
        <w:t>1</w:t>
      </w:r>
      <w:r w:rsidR="002E1D53">
        <w:rPr>
          <w:b/>
          <w:bCs/>
          <w:sz w:val="28"/>
          <w:szCs w:val="28"/>
        </w:rPr>
        <w:t xml:space="preserve">. </w:t>
      </w:r>
      <w:r w:rsidR="002E1D53" w:rsidRPr="007C14D8">
        <w:rPr>
          <w:b/>
          <w:bCs/>
          <w:sz w:val="28"/>
          <w:szCs w:val="28"/>
        </w:rPr>
        <w:t xml:space="preserve">Thông tin tài sản cần </w:t>
      </w:r>
      <w:r w:rsidR="00E541CE">
        <w:rPr>
          <w:b/>
          <w:bCs/>
          <w:sz w:val="28"/>
          <w:szCs w:val="28"/>
        </w:rPr>
        <w:t>giám định</w:t>
      </w:r>
    </w:p>
    <w:p w14:paraId="49A801A5" w14:textId="51C19FE5" w:rsidR="00646430" w:rsidRPr="00BC6244" w:rsidRDefault="00646430" w:rsidP="00D700A0">
      <w:pPr>
        <w:spacing w:before="120" w:after="120"/>
        <w:ind w:firstLine="567"/>
        <w:jc w:val="both"/>
        <w:rPr>
          <w:highlight w:val="yellow"/>
        </w:rPr>
      </w:pPr>
      <w:r w:rsidRPr="009774B0">
        <w:t xml:space="preserve">a) Tên tài sản, </w:t>
      </w:r>
      <w:r w:rsidR="00103340" w:rsidRPr="009774B0">
        <w:t>quyết định phê duyệt</w:t>
      </w:r>
      <w:r w:rsidRPr="009774B0">
        <w:t xml:space="preserve">: </w:t>
      </w:r>
      <w:r w:rsidR="007C6184" w:rsidRPr="009774B0">
        <w:rPr>
          <w:b/>
        </w:rPr>
        <w:t>2</w:t>
      </w:r>
      <w:r w:rsidR="000972EB" w:rsidRPr="009774B0">
        <w:rPr>
          <w:b/>
        </w:rPr>
        <w:t>0</w:t>
      </w:r>
      <w:r w:rsidR="00D82DB5" w:rsidRPr="009774B0">
        <w:rPr>
          <w:b/>
        </w:rPr>
        <w:t xml:space="preserve"> tài sản</w:t>
      </w:r>
      <w:r w:rsidRPr="009774B0">
        <w:t xml:space="preserve"> bị tịch thu </w:t>
      </w:r>
      <w:r w:rsidR="00D135E8" w:rsidRPr="009774B0">
        <w:t>được phê duyệt phương án xử lý tại</w:t>
      </w:r>
      <w:r w:rsidR="00103340" w:rsidRPr="009774B0">
        <w:t xml:space="preserve"> </w:t>
      </w:r>
      <w:r w:rsidR="009774B0" w:rsidRPr="004C5182">
        <w:t xml:space="preserve">Quyết </w:t>
      </w:r>
      <w:r w:rsidR="009774B0" w:rsidRPr="004C5182">
        <w:rPr>
          <w:rFonts w:hint="eastAsia"/>
        </w:rPr>
        <w:t>đ</w:t>
      </w:r>
      <w:r w:rsidR="009774B0" w:rsidRPr="004C5182">
        <w:t>ịnh số 408/Q</w:t>
      </w:r>
      <w:r w:rsidR="009774B0" w:rsidRPr="004C5182">
        <w:rPr>
          <w:rFonts w:hint="eastAsia"/>
        </w:rPr>
        <w:t>Đ</w:t>
      </w:r>
      <w:r w:rsidR="009774B0" w:rsidRPr="004C5182">
        <w:t>-UBND ngày 14/02/2026 của Chủ tịch UBND tỉnh về việc phê duyệt phương án xử lý tài sản là vật chứng của vụ án theo Quyết định thi hành án số 212/QĐ-CTHADS ngày 20/01/2025 của Cục trưởng Cục Thi hành án dân sự tỉnh Thái Nguyên</w:t>
      </w:r>
      <w:r w:rsidR="009774B0">
        <w:t>;</w:t>
      </w:r>
    </w:p>
    <w:p w14:paraId="47E0BC31" w14:textId="095164C3" w:rsidR="009A7B6D" w:rsidRPr="009774B0" w:rsidRDefault="00646430" w:rsidP="00D700A0">
      <w:pPr>
        <w:spacing w:before="120" w:after="120"/>
        <w:ind w:firstLine="567"/>
        <w:jc w:val="both"/>
        <w:rPr>
          <w:b/>
          <w:bCs/>
        </w:rPr>
      </w:pPr>
      <w:r w:rsidRPr="009774B0">
        <w:t>b) Số lượng, chủng loại</w:t>
      </w:r>
      <w:r w:rsidRPr="009774B0">
        <w:rPr>
          <w:b/>
          <w:bCs/>
        </w:rPr>
        <w:t xml:space="preserve">: </w:t>
      </w:r>
      <w:r w:rsidR="009A7B6D" w:rsidRPr="009774B0">
        <w:rPr>
          <w:b/>
          <w:bCs/>
        </w:rPr>
        <w:t xml:space="preserve">Tổng số </w:t>
      </w:r>
      <w:r w:rsidR="00AF5962" w:rsidRPr="009774B0">
        <w:rPr>
          <w:b/>
          <w:bCs/>
        </w:rPr>
        <w:t>2</w:t>
      </w:r>
      <w:r w:rsidR="000972EB" w:rsidRPr="009774B0">
        <w:rPr>
          <w:b/>
          <w:bCs/>
        </w:rPr>
        <w:t>0</w:t>
      </w:r>
      <w:r w:rsidR="009A7B6D" w:rsidRPr="009774B0">
        <w:rPr>
          <w:b/>
          <w:bCs/>
        </w:rPr>
        <w:t xml:space="preserve"> tài sản gồm: </w:t>
      </w:r>
    </w:p>
    <w:p w14:paraId="4250E555" w14:textId="1AF896AF" w:rsidR="0005591E" w:rsidRPr="00BC6244" w:rsidRDefault="0005591E" w:rsidP="00D700A0">
      <w:pPr>
        <w:spacing w:before="120" w:after="120"/>
        <w:ind w:firstLine="567"/>
        <w:jc w:val="both"/>
        <w:rPr>
          <w:iCs/>
          <w:highlight w:val="yellow"/>
        </w:rPr>
      </w:pPr>
      <w:r w:rsidRPr="009774B0">
        <w:lastRenderedPageBreak/>
        <w:t xml:space="preserve">- </w:t>
      </w:r>
      <w:r w:rsidR="009774B0" w:rsidRPr="009774B0">
        <w:rPr>
          <w:b/>
        </w:rPr>
        <w:t>1</w:t>
      </w:r>
      <w:r w:rsidR="009A7B6D" w:rsidRPr="009774B0">
        <w:rPr>
          <w:b/>
        </w:rPr>
        <w:t>7</w:t>
      </w:r>
      <w:r w:rsidR="00E23E66" w:rsidRPr="009774B0">
        <w:rPr>
          <w:b/>
        </w:rPr>
        <w:t xml:space="preserve"> tài sản</w:t>
      </w:r>
      <w:r w:rsidR="009A7B6D" w:rsidRPr="009774B0">
        <w:rPr>
          <w:b/>
        </w:rPr>
        <w:t xml:space="preserve"> </w:t>
      </w:r>
      <w:r w:rsidR="009774B0" w:rsidRPr="009774B0">
        <w:rPr>
          <w:bCs/>
          <w:color w:val="000000" w:themeColor="text1"/>
          <w:spacing w:val="-8"/>
        </w:rPr>
        <w:t>tại bãi than thuộc mỏ than của Công ty TNHH Đông Bắc Hải Dương</w:t>
      </w:r>
      <w:r w:rsidR="009774B0" w:rsidRPr="009774B0">
        <w:rPr>
          <w:bCs/>
          <w:color w:val="000000" w:themeColor="text1"/>
        </w:rPr>
        <w:t xml:space="preserve"> thuộc địa phận Khu dân cư Trại Mới, phường Hiệp An, thị xã Kinh Môn, tỉnh Hải Dương (</w:t>
      </w:r>
      <w:r w:rsidR="009774B0" w:rsidRPr="009774B0">
        <w:rPr>
          <w:color w:val="000000" w:themeColor="text1"/>
        </w:rPr>
        <w:t xml:space="preserve">nay là </w:t>
      </w:r>
      <w:r w:rsidR="009774B0" w:rsidRPr="009774B0">
        <w:rPr>
          <w:bCs/>
          <w:color w:val="000000" w:themeColor="text1"/>
        </w:rPr>
        <w:t xml:space="preserve">Phường Kinh Môn, </w:t>
      </w:r>
      <w:r w:rsidR="009774B0" w:rsidRPr="009774B0">
        <w:rPr>
          <w:color w:val="000000" w:themeColor="text1"/>
        </w:rPr>
        <w:t>thành phố Hải Phòng)</w:t>
      </w:r>
      <w:r w:rsidR="009774B0">
        <w:rPr>
          <w:color w:val="000000" w:themeColor="text1"/>
        </w:rPr>
        <w:t>.</w:t>
      </w:r>
    </w:p>
    <w:p w14:paraId="28CBFE5F" w14:textId="40DE9DB6" w:rsidR="009A7B6D" w:rsidRPr="00BC6244" w:rsidRDefault="0005591E" w:rsidP="00D700A0">
      <w:pPr>
        <w:spacing w:before="120" w:after="120"/>
        <w:ind w:firstLine="567"/>
        <w:jc w:val="both"/>
        <w:rPr>
          <w:iCs/>
          <w:highlight w:val="yellow"/>
        </w:rPr>
      </w:pPr>
      <w:r w:rsidRPr="009774B0">
        <w:rPr>
          <w:iCs/>
        </w:rPr>
        <w:t xml:space="preserve">- </w:t>
      </w:r>
      <w:r w:rsidR="009A7B6D" w:rsidRPr="009774B0">
        <w:rPr>
          <w:b/>
          <w:iCs/>
        </w:rPr>
        <w:t>0</w:t>
      </w:r>
      <w:r w:rsidR="009774B0" w:rsidRPr="009774B0">
        <w:rPr>
          <w:b/>
          <w:iCs/>
        </w:rPr>
        <w:t>3</w:t>
      </w:r>
      <w:r w:rsidR="009A7B6D" w:rsidRPr="009774B0">
        <w:rPr>
          <w:b/>
          <w:iCs/>
        </w:rPr>
        <w:t xml:space="preserve"> tài sản</w:t>
      </w:r>
      <w:r w:rsidR="009A7B6D" w:rsidRPr="009774B0">
        <w:rPr>
          <w:iCs/>
        </w:rPr>
        <w:t xml:space="preserve"> </w:t>
      </w:r>
      <w:r w:rsidR="009774B0" w:rsidRPr="009774B0">
        <w:rPr>
          <w:bCs/>
          <w:color w:val="000000" w:themeColor="text1"/>
          <w:spacing w:val="-8"/>
        </w:rPr>
        <w:t xml:space="preserve">tại bãi than thuộc mỏ than của Công ty TNHH </w:t>
      </w:r>
      <w:r w:rsidR="009774B0" w:rsidRPr="009774B0">
        <w:rPr>
          <w:bCs/>
          <w:color w:val="000000" w:themeColor="text1"/>
        </w:rPr>
        <w:t>Đông Bắc Hải Dương bãi Khu dân cư Tử Lạc 1 thuộc địa phận phường Minh Tân, xã Kinh Môn, tỉnh Hải Dương (nay là Phường Nhị Chiểu, thành phố Hải Phòng)</w:t>
      </w:r>
    </w:p>
    <w:p w14:paraId="4355A285" w14:textId="4387964C" w:rsidR="0005591E" w:rsidRPr="00AF5962" w:rsidRDefault="0005591E" w:rsidP="00D700A0">
      <w:pPr>
        <w:pStyle w:val="NormalWeb"/>
        <w:spacing w:before="120" w:beforeAutospacing="0" w:after="120" w:afterAutospacing="0"/>
        <w:ind w:firstLine="720"/>
        <w:jc w:val="center"/>
        <w:rPr>
          <w:rStyle w:val="Emphasis"/>
          <w:spacing w:val="-4"/>
          <w:sz w:val="28"/>
          <w:szCs w:val="28"/>
        </w:rPr>
      </w:pPr>
      <w:r w:rsidRPr="00E4212F">
        <w:rPr>
          <w:rStyle w:val="Emphasis"/>
          <w:spacing w:val="-4"/>
          <w:sz w:val="28"/>
          <w:szCs w:val="28"/>
        </w:rPr>
        <w:t xml:space="preserve">(Chi tiết về thông tin tài sản </w:t>
      </w:r>
      <w:r w:rsidR="00AF5962" w:rsidRPr="00E4212F">
        <w:rPr>
          <w:rStyle w:val="Emphasis"/>
          <w:spacing w:val="-4"/>
          <w:sz w:val="28"/>
          <w:szCs w:val="28"/>
        </w:rPr>
        <w:t xml:space="preserve">theo </w:t>
      </w:r>
      <w:r w:rsidR="00E4212F" w:rsidRPr="00E4212F">
        <w:rPr>
          <w:rStyle w:val="Emphasis"/>
          <w:spacing w:val="-4"/>
          <w:sz w:val="28"/>
          <w:szCs w:val="28"/>
        </w:rPr>
        <w:t xml:space="preserve">Quyết </w:t>
      </w:r>
      <w:r w:rsidR="00E4212F" w:rsidRPr="00E4212F">
        <w:rPr>
          <w:rStyle w:val="Emphasis"/>
          <w:rFonts w:hint="eastAsia"/>
          <w:spacing w:val="-4"/>
          <w:sz w:val="28"/>
          <w:szCs w:val="28"/>
        </w:rPr>
        <w:t>đ</w:t>
      </w:r>
      <w:r w:rsidR="00E4212F" w:rsidRPr="00E4212F">
        <w:rPr>
          <w:rStyle w:val="Emphasis"/>
          <w:spacing w:val="-4"/>
          <w:sz w:val="28"/>
          <w:szCs w:val="28"/>
        </w:rPr>
        <w:t>ịnh số 408/Q</w:t>
      </w:r>
      <w:r w:rsidR="00E4212F" w:rsidRPr="00E4212F">
        <w:rPr>
          <w:rStyle w:val="Emphasis"/>
          <w:rFonts w:hint="eastAsia"/>
          <w:spacing w:val="-4"/>
          <w:sz w:val="28"/>
          <w:szCs w:val="28"/>
        </w:rPr>
        <w:t>Đ</w:t>
      </w:r>
      <w:r w:rsidR="00E4212F" w:rsidRPr="00E4212F">
        <w:rPr>
          <w:rStyle w:val="Emphasis"/>
          <w:spacing w:val="-4"/>
          <w:sz w:val="28"/>
          <w:szCs w:val="28"/>
        </w:rPr>
        <w:t xml:space="preserve">-UBND </w:t>
      </w:r>
      <w:r w:rsidRPr="00E4212F">
        <w:rPr>
          <w:rStyle w:val="Emphasis"/>
          <w:spacing w:val="-4"/>
          <w:sz w:val="28"/>
          <w:szCs w:val="28"/>
        </w:rPr>
        <w:t>đính kèm)</w:t>
      </w:r>
    </w:p>
    <w:p w14:paraId="1CCE776F" w14:textId="77777777" w:rsidR="00E4212F" w:rsidRDefault="00BC6244" w:rsidP="00D700A0">
      <w:pPr>
        <w:pStyle w:val="NormalWeb"/>
        <w:spacing w:before="120" w:beforeAutospacing="0" w:after="120" w:afterAutospacing="0"/>
        <w:ind w:firstLine="567"/>
        <w:jc w:val="both"/>
        <w:rPr>
          <w:sz w:val="28"/>
          <w:szCs w:val="28"/>
        </w:rPr>
      </w:pPr>
      <w:r>
        <w:rPr>
          <w:b/>
          <w:bCs/>
          <w:sz w:val="28"/>
          <w:szCs w:val="28"/>
        </w:rPr>
        <w:t>2</w:t>
      </w:r>
      <w:r w:rsidR="002E1D53" w:rsidRPr="009A0689">
        <w:rPr>
          <w:b/>
          <w:bCs/>
          <w:sz w:val="28"/>
          <w:szCs w:val="28"/>
        </w:rPr>
        <w:t>.</w:t>
      </w:r>
      <w:r w:rsidR="002E1D53" w:rsidRPr="007C14D8">
        <w:rPr>
          <w:sz w:val="28"/>
          <w:szCs w:val="28"/>
        </w:rPr>
        <w:t xml:space="preserve"> </w:t>
      </w:r>
      <w:r w:rsidR="002E1D53" w:rsidRPr="000C36CE">
        <w:rPr>
          <w:b/>
          <w:bCs/>
          <w:sz w:val="28"/>
          <w:szCs w:val="28"/>
        </w:rPr>
        <w:t xml:space="preserve">Mục đích </w:t>
      </w:r>
      <w:r w:rsidR="00E822F6">
        <w:rPr>
          <w:b/>
          <w:bCs/>
          <w:sz w:val="28"/>
          <w:szCs w:val="28"/>
        </w:rPr>
        <w:t>giám định tài sản</w:t>
      </w:r>
    </w:p>
    <w:p w14:paraId="5F37B031" w14:textId="3B7F46DE" w:rsidR="002E1D53" w:rsidRDefault="002E1D53" w:rsidP="00D700A0">
      <w:pPr>
        <w:pStyle w:val="NormalWeb"/>
        <w:spacing w:before="120" w:beforeAutospacing="0" w:after="120" w:afterAutospacing="0"/>
        <w:ind w:firstLine="567"/>
        <w:jc w:val="both"/>
        <w:rPr>
          <w:sz w:val="28"/>
          <w:szCs w:val="28"/>
        </w:rPr>
      </w:pPr>
      <w:r w:rsidRPr="007C14D8">
        <w:rPr>
          <w:sz w:val="28"/>
          <w:szCs w:val="28"/>
        </w:rPr>
        <w:t xml:space="preserve"> </w:t>
      </w:r>
      <w:r w:rsidR="00E822F6">
        <w:rPr>
          <w:sz w:val="28"/>
          <w:szCs w:val="28"/>
        </w:rPr>
        <w:t xml:space="preserve">Giám định nhãn hiệu, </w:t>
      </w:r>
      <w:r w:rsidR="00715F09">
        <w:rPr>
          <w:sz w:val="28"/>
          <w:szCs w:val="28"/>
        </w:rPr>
        <w:t xml:space="preserve">số lượng, </w:t>
      </w:r>
      <w:r w:rsidR="00E822F6">
        <w:rPr>
          <w:sz w:val="28"/>
          <w:szCs w:val="28"/>
        </w:rPr>
        <w:t xml:space="preserve">chủng loại, tình trạng, xuất xứ, năm sản xuất, tỷ lệ chất lượng còn lại </w:t>
      </w:r>
      <w:r w:rsidR="00A4445F">
        <w:rPr>
          <w:sz w:val="28"/>
          <w:szCs w:val="28"/>
        </w:rPr>
        <w:t xml:space="preserve">của toàn bộ số tài sản trên </w:t>
      </w:r>
      <w:r w:rsidR="00E822F6">
        <w:rPr>
          <w:sz w:val="28"/>
          <w:szCs w:val="28"/>
        </w:rPr>
        <w:t>làm cơ sở x</w:t>
      </w:r>
      <w:r w:rsidRPr="007C14D8">
        <w:rPr>
          <w:sz w:val="28"/>
          <w:szCs w:val="28"/>
        </w:rPr>
        <w:t xml:space="preserve">ác định giá </w:t>
      </w:r>
      <w:r w:rsidR="0087787C">
        <w:rPr>
          <w:sz w:val="28"/>
          <w:szCs w:val="28"/>
        </w:rPr>
        <w:t xml:space="preserve">khởi điểm </w:t>
      </w:r>
      <w:r w:rsidR="00E822F6">
        <w:rPr>
          <w:sz w:val="28"/>
          <w:szCs w:val="28"/>
        </w:rPr>
        <w:t xml:space="preserve">của </w:t>
      </w:r>
      <w:r w:rsidR="0087787C">
        <w:rPr>
          <w:sz w:val="28"/>
          <w:szCs w:val="28"/>
        </w:rPr>
        <w:t xml:space="preserve">tài sản </w:t>
      </w:r>
      <w:r w:rsidR="00B516DB">
        <w:rPr>
          <w:sz w:val="28"/>
          <w:szCs w:val="28"/>
        </w:rPr>
        <w:t xml:space="preserve">để </w:t>
      </w:r>
      <w:r w:rsidR="0087787C">
        <w:rPr>
          <w:sz w:val="28"/>
          <w:szCs w:val="28"/>
        </w:rPr>
        <w:t>thực hiện bán đấu giá theo quy định</w:t>
      </w:r>
      <w:r w:rsidR="00B516DB">
        <w:rPr>
          <w:sz w:val="28"/>
          <w:szCs w:val="28"/>
        </w:rPr>
        <w:t>.</w:t>
      </w:r>
    </w:p>
    <w:p w14:paraId="766F3545" w14:textId="4F4E0848" w:rsidR="002E1D53" w:rsidRDefault="00BC6244" w:rsidP="00D700A0">
      <w:pPr>
        <w:pStyle w:val="NormalWeb"/>
        <w:spacing w:before="120" w:beforeAutospacing="0" w:after="120" w:afterAutospacing="0"/>
        <w:ind w:firstLine="567"/>
        <w:jc w:val="both"/>
        <w:rPr>
          <w:sz w:val="28"/>
          <w:szCs w:val="28"/>
        </w:rPr>
      </w:pPr>
      <w:r>
        <w:rPr>
          <w:b/>
          <w:bCs/>
          <w:sz w:val="28"/>
          <w:szCs w:val="28"/>
        </w:rPr>
        <w:t>3</w:t>
      </w:r>
      <w:r w:rsidR="002E1D53" w:rsidRPr="009A0689">
        <w:rPr>
          <w:b/>
          <w:bCs/>
          <w:sz w:val="28"/>
          <w:szCs w:val="28"/>
        </w:rPr>
        <w:t>.</w:t>
      </w:r>
      <w:r w:rsidR="002E1D53" w:rsidRPr="007C14D8">
        <w:rPr>
          <w:sz w:val="28"/>
          <w:szCs w:val="28"/>
        </w:rPr>
        <w:t xml:space="preserve"> </w:t>
      </w:r>
      <w:r w:rsidR="002E1D53" w:rsidRPr="009A0689">
        <w:rPr>
          <w:b/>
          <w:bCs/>
          <w:sz w:val="28"/>
          <w:szCs w:val="28"/>
        </w:rPr>
        <w:t xml:space="preserve">Tiêu chí lựa chọn </w:t>
      </w:r>
      <w:r w:rsidR="004952C1">
        <w:rPr>
          <w:b/>
          <w:bCs/>
          <w:sz w:val="28"/>
          <w:szCs w:val="28"/>
        </w:rPr>
        <w:t>tổ chức</w:t>
      </w:r>
      <w:r w:rsidR="002E1D53" w:rsidRPr="009A0689">
        <w:rPr>
          <w:b/>
          <w:bCs/>
          <w:sz w:val="28"/>
          <w:szCs w:val="28"/>
        </w:rPr>
        <w:t xml:space="preserve"> </w:t>
      </w:r>
      <w:r w:rsidR="00E4212F">
        <w:rPr>
          <w:b/>
          <w:bCs/>
          <w:sz w:val="28"/>
          <w:szCs w:val="28"/>
        </w:rPr>
        <w:t>giám định tài sản</w:t>
      </w:r>
    </w:p>
    <w:p w14:paraId="76C3DF27" w14:textId="4332502A" w:rsidR="00324BBE" w:rsidRPr="00324BBE" w:rsidRDefault="00324BBE" w:rsidP="00D700A0">
      <w:pPr>
        <w:pStyle w:val="NormalWeb"/>
        <w:spacing w:before="120" w:beforeAutospacing="0" w:after="120" w:afterAutospacing="0"/>
        <w:ind w:firstLine="567"/>
        <w:jc w:val="both"/>
        <w:rPr>
          <w:spacing w:val="2"/>
          <w:sz w:val="28"/>
          <w:szCs w:val="28"/>
        </w:rPr>
      </w:pPr>
      <w:r>
        <w:rPr>
          <w:spacing w:val="2"/>
          <w:sz w:val="28"/>
          <w:szCs w:val="28"/>
        </w:rPr>
        <w:t xml:space="preserve">- </w:t>
      </w:r>
      <w:r w:rsidRPr="00324BBE">
        <w:rPr>
          <w:spacing w:val="2"/>
          <w:sz w:val="28"/>
          <w:szCs w:val="28"/>
        </w:rPr>
        <w:t xml:space="preserve">Có giấy chứng nhận đăng ký hoạt động giám định theo </w:t>
      </w:r>
      <w:r w:rsidR="00E35C09">
        <w:rPr>
          <w:spacing w:val="2"/>
          <w:sz w:val="28"/>
          <w:szCs w:val="28"/>
        </w:rPr>
        <w:t xml:space="preserve">quy định hiện hành tại </w:t>
      </w:r>
      <w:r w:rsidRPr="00324BBE">
        <w:rPr>
          <w:spacing w:val="2"/>
          <w:sz w:val="28"/>
          <w:szCs w:val="28"/>
        </w:rPr>
        <w:t>Nghị định số 154/2018/NĐ-CP ngày 09/11/2018 của Chính phủ quy định về việc sửa đổi, bổ sung, bãi bỏ một số quy định về điều kiện đầu tư, kinh doanh trong lĩnh vực quản lý nhà nước của Bộ Khoa học và Công nghệ và một số quy định về kiểm tra chuyên ngành.</w:t>
      </w:r>
    </w:p>
    <w:p w14:paraId="16A49AC8" w14:textId="0B1DAF6E" w:rsidR="00324BBE" w:rsidRDefault="00324BBE" w:rsidP="00D700A0">
      <w:pPr>
        <w:pStyle w:val="NormalWeb"/>
        <w:spacing w:before="120" w:beforeAutospacing="0" w:after="120" w:afterAutospacing="0"/>
        <w:ind w:firstLine="567"/>
        <w:jc w:val="both"/>
        <w:rPr>
          <w:spacing w:val="2"/>
          <w:sz w:val="28"/>
          <w:szCs w:val="28"/>
        </w:rPr>
      </w:pPr>
      <w:r w:rsidRPr="00324BBE">
        <w:rPr>
          <w:spacing w:val="2"/>
          <w:sz w:val="28"/>
          <w:szCs w:val="28"/>
        </w:rPr>
        <w:t>-</w:t>
      </w:r>
      <w:r w:rsidRPr="00324BBE">
        <w:rPr>
          <w:spacing w:val="2"/>
          <w:sz w:val="28"/>
          <w:szCs w:val="28"/>
        </w:rPr>
        <w:tab/>
        <w:t>Có chứng chỉ và quyết định công nhận tổ chức giám định phù hợp với các yêu cầu của tiêu chuẩn</w:t>
      </w:r>
      <w:r w:rsidR="00A4445F">
        <w:rPr>
          <w:spacing w:val="2"/>
          <w:sz w:val="28"/>
          <w:szCs w:val="28"/>
        </w:rPr>
        <w:t xml:space="preserve"> </w:t>
      </w:r>
      <w:r w:rsidRPr="00324BBE">
        <w:rPr>
          <w:spacing w:val="2"/>
          <w:sz w:val="28"/>
          <w:szCs w:val="28"/>
        </w:rPr>
        <w:t>TCVN ISO/IEC</w:t>
      </w:r>
      <w:bookmarkStart w:id="1" w:name="_GoBack"/>
      <w:bookmarkEnd w:id="1"/>
      <w:r w:rsidRPr="00324BBE">
        <w:rPr>
          <w:spacing w:val="2"/>
          <w:sz w:val="28"/>
          <w:szCs w:val="28"/>
        </w:rPr>
        <w:t xml:space="preserve"> 17020:2012 còn hiệu lực.</w:t>
      </w:r>
    </w:p>
    <w:p w14:paraId="60917B30" w14:textId="51A1BE23" w:rsidR="0087787C" w:rsidRPr="009A0689" w:rsidRDefault="0087787C" w:rsidP="00D700A0">
      <w:pPr>
        <w:pStyle w:val="NormalWeb"/>
        <w:spacing w:before="120" w:beforeAutospacing="0" w:after="120" w:afterAutospacing="0"/>
        <w:ind w:firstLine="567"/>
        <w:jc w:val="both"/>
        <w:rPr>
          <w:sz w:val="28"/>
          <w:szCs w:val="28"/>
        </w:rPr>
      </w:pPr>
      <w:r w:rsidRPr="00324BBE">
        <w:rPr>
          <w:sz w:val="28"/>
          <w:szCs w:val="28"/>
        </w:rPr>
        <w:t xml:space="preserve">- Giá dịch vụ </w:t>
      </w:r>
      <w:r w:rsidR="00E541CE" w:rsidRPr="00324BBE">
        <w:rPr>
          <w:sz w:val="28"/>
          <w:szCs w:val="28"/>
        </w:rPr>
        <w:t xml:space="preserve">giám định tài sản </w:t>
      </w:r>
      <w:r w:rsidRPr="00324BBE">
        <w:rPr>
          <w:sz w:val="28"/>
          <w:szCs w:val="28"/>
        </w:rPr>
        <w:t>trọn gói (đã bao gồm các chi phí đi khảo sát, thu thập thông tin</w:t>
      </w:r>
      <w:r w:rsidR="00B516DB" w:rsidRPr="00324BBE">
        <w:rPr>
          <w:sz w:val="28"/>
          <w:szCs w:val="28"/>
        </w:rPr>
        <w:t xml:space="preserve">… </w:t>
      </w:r>
      <w:r w:rsidRPr="00324BBE">
        <w:rPr>
          <w:sz w:val="28"/>
          <w:szCs w:val="28"/>
        </w:rPr>
        <w:t xml:space="preserve">để </w:t>
      </w:r>
      <w:r w:rsidR="00E541CE" w:rsidRPr="00324BBE">
        <w:rPr>
          <w:sz w:val="28"/>
          <w:szCs w:val="28"/>
        </w:rPr>
        <w:t xml:space="preserve">giám định tài sản </w:t>
      </w:r>
      <w:r w:rsidRPr="00324BBE">
        <w:rPr>
          <w:sz w:val="28"/>
          <w:szCs w:val="28"/>
        </w:rPr>
        <w:t>và thuế GTGT).</w:t>
      </w:r>
      <w:r w:rsidRPr="009A0689">
        <w:rPr>
          <w:sz w:val="28"/>
          <w:szCs w:val="28"/>
        </w:rPr>
        <w:t xml:space="preserve"> </w:t>
      </w:r>
    </w:p>
    <w:p w14:paraId="6D430259" w14:textId="4C3A9910" w:rsidR="0087787C" w:rsidRPr="00F55E83" w:rsidRDefault="00BC6244" w:rsidP="00D700A0">
      <w:pPr>
        <w:pStyle w:val="NormalWeb"/>
        <w:spacing w:before="120" w:beforeAutospacing="0" w:after="120" w:afterAutospacing="0"/>
        <w:ind w:firstLine="567"/>
        <w:jc w:val="both"/>
        <w:rPr>
          <w:b/>
          <w:bCs/>
          <w:sz w:val="28"/>
          <w:szCs w:val="28"/>
        </w:rPr>
      </w:pPr>
      <w:r>
        <w:rPr>
          <w:b/>
          <w:bCs/>
          <w:sz w:val="28"/>
          <w:szCs w:val="28"/>
        </w:rPr>
        <w:t>4</w:t>
      </w:r>
      <w:r w:rsidR="00E4212F">
        <w:rPr>
          <w:b/>
          <w:bCs/>
          <w:sz w:val="28"/>
          <w:szCs w:val="28"/>
        </w:rPr>
        <w:t>. Hồ sơ gồm có</w:t>
      </w:r>
    </w:p>
    <w:p w14:paraId="3EBDF03E" w14:textId="69388C89" w:rsidR="0087787C" w:rsidRPr="009A0689" w:rsidRDefault="0087787C" w:rsidP="00D700A0">
      <w:pPr>
        <w:pStyle w:val="NormalWeb"/>
        <w:spacing w:before="120" w:beforeAutospacing="0" w:after="120" w:afterAutospacing="0"/>
        <w:ind w:firstLine="567"/>
        <w:jc w:val="both"/>
        <w:rPr>
          <w:sz w:val="28"/>
          <w:szCs w:val="28"/>
        </w:rPr>
      </w:pPr>
      <w:r w:rsidRPr="009A0689">
        <w:rPr>
          <w:sz w:val="28"/>
          <w:szCs w:val="28"/>
        </w:rPr>
        <w:t>- Hồ sơ pháp lý và năng lực của doanh nghiệp</w:t>
      </w:r>
      <w:r w:rsidR="00A84BE4">
        <w:rPr>
          <w:sz w:val="28"/>
          <w:szCs w:val="28"/>
        </w:rPr>
        <w:t>.</w:t>
      </w:r>
    </w:p>
    <w:p w14:paraId="17B6412F" w14:textId="7D057538" w:rsidR="0087787C" w:rsidRPr="009A0689" w:rsidRDefault="0087787C" w:rsidP="00D700A0">
      <w:pPr>
        <w:pStyle w:val="NormalWeb"/>
        <w:spacing w:before="120" w:beforeAutospacing="0" w:after="120" w:afterAutospacing="0"/>
        <w:ind w:firstLine="567"/>
        <w:jc w:val="both"/>
        <w:rPr>
          <w:sz w:val="28"/>
          <w:szCs w:val="28"/>
        </w:rPr>
      </w:pPr>
      <w:r w:rsidRPr="009A0689">
        <w:rPr>
          <w:sz w:val="28"/>
          <w:szCs w:val="28"/>
        </w:rPr>
        <w:t xml:space="preserve">- </w:t>
      </w:r>
      <w:r w:rsidR="00A84BE4">
        <w:rPr>
          <w:sz w:val="28"/>
          <w:szCs w:val="28"/>
        </w:rPr>
        <w:t>Văn bản</w:t>
      </w:r>
      <w:r w:rsidRPr="009A0689">
        <w:rPr>
          <w:sz w:val="28"/>
          <w:szCs w:val="28"/>
        </w:rPr>
        <w:t xml:space="preserve"> chào giá dịch vụ </w:t>
      </w:r>
      <w:r w:rsidR="00E541CE">
        <w:rPr>
          <w:sz w:val="28"/>
          <w:szCs w:val="28"/>
        </w:rPr>
        <w:t xml:space="preserve">giám định tài sản </w:t>
      </w:r>
      <w:r w:rsidR="00A84BE4">
        <w:rPr>
          <w:sz w:val="28"/>
          <w:szCs w:val="28"/>
        </w:rPr>
        <w:t>.</w:t>
      </w:r>
    </w:p>
    <w:p w14:paraId="0C3E8EE3" w14:textId="79766004" w:rsidR="0087787C" w:rsidRPr="009A0689" w:rsidRDefault="00BC6244" w:rsidP="00D700A0">
      <w:pPr>
        <w:pStyle w:val="NormalWeb"/>
        <w:spacing w:before="120" w:beforeAutospacing="0" w:after="120" w:afterAutospacing="0"/>
        <w:ind w:firstLine="567"/>
        <w:jc w:val="both"/>
        <w:rPr>
          <w:b/>
          <w:bCs/>
          <w:iCs/>
          <w:sz w:val="28"/>
          <w:szCs w:val="28"/>
        </w:rPr>
      </w:pPr>
      <w:r>
        <w:rPr>
          <w:b/>
          <w:bCs/>
          <w:sz w:val="28"/>
          <w:szCs w:val="28"/>
        </w:rPr>
        <w:t>5</w:t>
      </w:r>
      <w:r w:rsidR="00E4212F">
        <w:rPr>
          <w:b/>
          <w:bCs/>
          <w:sz w:val="28"/>
          <w:szCs w:val="28"/>
        </w:rPr>
        <w:t>. Thời hạn, địa chỉ nộp hồ sơ</w:t>
      </w:r>
    </w:p>
    <w:p w14:paraId="4B91D7F8" w14:textId="592F72ED" w:rsidR="00A84BE4" w:rsidRPr="00A84BE4" w:rsidRDefault="00A84BE4" w:rsidP="00D700A0">
      <w:pPr>
        <w:pStyle w:val="NormalWeb"/>
        <w:spacing w:before="120" w:beforeAutospacing="0" w:after="120" w:afterAutospacing="0"/>
        <w:ind w:firstLine="567"/>
        <w:jc w:val="both"/>
        <w:rPr>
          <w:bCs/>
          <w:sz w:val="28"/>
          <w:szCs w:val="28"/>
        </w:rPr>
      </w:pPr>
      <w:r w:rsidRPr="00A84BE4">
        <w:rPr>
          <w:bCs/>
          <w:sz w:val="28"/>
          <w:szCs w:val="28"/>
        </w:rPr>
        <w:t xml:space="preserve">- Hồ sơ xin gửi về Sở Tài chính Thái Nguyên, địa chỉ số 16A, đường Nha Trang, phường </w:t>
      </w:r>
      <w:r w:rsidR="00D47E11">
        <w:rPr>
          <w:bCs/>
          <w:sz w:val="28"/>
          <w:szCs w:val="28"/>
        </w:rPr>
        <w:t>Phan Đình Phùng</w:t>
      </w:r>
      <w:r w:rsidRPr="00A84BE4">
        <w:rPr>
          <w:bCs/>
          <w:sz w:val="28"/>
          <w:szCs w:val="28"/>
        </w:rPr>
        <w:t xml:space="preserve">, tỉnh Thái Nguyên trước </w:t>
      </w:r>
      <w:r w:rsidR="00E4212F" w:rsidRPr="00E4212F">
        <w:rPr>
          <w:b/>
          <w:bCs/>
          <w:sz w:val="28"/>
          <w:szCs w:val="28"/>
        </w:rPr>
        <w:t xml:space="preserve">17h30 </w:t>
      </w:r>
      <w:r w:rsidRPr="00E4212F">
        <w:rPr>
          <w:b/>
          <w:bCs/>
          <w:sz w:val="28"/>
          <w:szCs w:val="28"/>
        </w:rPr>
        <w:t xml:space="preserve">ngày </w:t>
      </w:r>
      <w:r w:rsidR="00E4212F" w:rsidRPr="00E4212F">
        <w:rPr>
          <w:b/>
          <w:bCs/>
          <w:sz w:val="28"/>
          <w:szCs w:val="28"/>
        </w:rPr>
        <w:t>25/5</w:t>
      </w:r>
      <w:r w:rsidR="00646430" w:rsidRPr="00E4212F">
        <w:rPr>
          <w:b/>
          <w:bCs/>
          <w:sz w:val="28"/>
          <w:szCs w:val="28"/>
        </w:rPr>
        <w:t>/202</w:t>
      </w:r>
      <w:r w:rsidR="00E4212F" w:rsidRPr="00E4212F">
        <w:rPr>
          <w:b/>
          <w:bCs/>
          <w:sz w:val="28"/>
          <w:szCs w:val="28"/>
        </w:rPr>
        <w:t>6</w:t>
      </w:r>
      <w:r w:rsidRPr="00E4212F">
        <w:rPr>
          <w:b/>
          <w:bCs/>
          <w:sz w:val="28"/>
          <w:szCs w:val="28"/>
        </w:rPr>
        <w:t>.</w:t>
      </w:r>
    </w:p>
    <w:p w14:paraId="0BC1A45D" w14:textId="15758B23" w:rsidR="00A84BE4" w:rsidRPr="0077101E" w:rsidRDefault="00A84BE4" w:rsidP="00D700A0">
      <w:pPr>
        <w:pStyle w:val="NormalWeb"/>
        <w:spacing w:before="120" w:beforeAutospacing="0" w:after="120" w:afterAutospacing="0"/>
        <w:ind w:firstLine="567"/>
        <w:jc w:val="both"/>
        <w:rPr>
          <w:sz w:val="28"/>
          <w:szCs w:val="28"/>
        </w:rPr>
      </w:pPr>
      <w:r w:rsidRPr="00A84BE4">
        <w:rPr>
          <w:bCs/>
          <w:sz w:val="28"/>
          <w:szCs w:val="28"/>
        </w:rPr>
        <w:t xml:space="preserve">- Thông tin liên hệ: </w:t>
      </w:r>
      <w:r w:rsidR="00BC6244">
        <w:rPr>
          <w:bCs/>
          <w:sz w:val="28"/>
          <w:szCs w:val="28"/>
        </w:rPr>
        <w:t>ông Phạm Văn Tới</w:t>
      </w:r>
      <w:r w:rsidR="00D700A0">
        <w:rPr>
          <w:bCs/>
          <w:sz w:val="28"/>
          <w:szCs w:val="28"/>
        </w:rPr>
        <w:t>, C</w:t>
      </w:r>
      <w:r w:rsidR="00B53117" w:rsidRPr="00B53117">
        <w:rPr>
          <w:bCs/>
          <w:sz w:val="28"/>
          <w:szCs w:val="28"/>
        </w:rPr>
        <w:t xml:space="preserve">huyên viên </w:t>
      </w:r>
      <w:r w:rsidR="00D700A0">
        <w:rPr>
          <w:bCs/>
          <w:sz w:val="28"/>
          <w:szCs w:val="28"/>
        </w:rPr>
        <w:t xml:space="preserve">chính </w:t>
      </w:r>
      <w:r w:rsidR="00646430">
        <w:rPr>
          <w:bCs/>
          <w:sz w:val="28"/>
          <w:szCs w:val="28"/>
        </w:rPr>
        <w:t>P</w:t>
      </w:r>
      <w:r w:rsidR="00B53117" w:rsidRPr="00B53117">
        <w:rPr>
          <w:bCs/>
          <w:sz w:val="28"/>
          <w:szCs w:val="28"/>
        </w:rPr>
        <w:t xml:space="preserve">hòng Quản lý Giá </w:t>
      </w:r>
      <w:r w:rsidR="00D700A0">
        <w:rPr>
          <w:bCs/>
          <w:sz w:val="28"/>
          <w:szCs w:val="28"/>
        </w:rPr>
        <w:t>và</w:t>
      </w:r>
      <w:r w:rsidR="00B53117" w:rsidRPr="00B53117">
        <w:rPr>
          <w:bCs/>
          <w:sz w:val="28"/>
          <w:szCs w:val="28"/>
        </w:rPr>
        <w:t xml:space="preserve"> Doanh nghiệp, Sở Tài c</w:t>
      </w:r>
      <w:r w:rsidR="00BC6244">
        <w:rPr>
          <w:bCs/>
          <w:sz w:val="28"/>
          <w:szCs w:val="28"/>
        </w:rPr>
        <w:t>hính Thái Nguyên; số điện thoại: 0977.872.154</w:t>
      </w:r>
    </w:p>
    <w:p w14:paraId="7426ECD5" w14:textId="40C1505D" w:rsidR="00A84BE4" w:rsidRPr="001D6983" w:rsidRDefault="00A84BE4" w:rsidP="00D700A0">
      <w:pPr>
        <w:spacing w:before="120" w:after="120"/>
        <w:ind w:firstLine="567"/>
        <w:jc w:val="both"/>
        <w:rPr>
          <w:bCs/>
          <w:spacing w:val="-8"/>
        </w:rPr>
      </w:pPr>
      <w:r w:rsidRPr="001D6983">
        <w:rPr>
          <w:bCs/>
          <w:spacing w:val="-8"/>
        </w:rPr>
        <w:t>Sở Tài chính Thái Nguyên rất mong nhận được sự hợp tác của các doanh nghiệp./.</w:t>
      </w:r>
    </w:p>
    <w:tbl>
      <w:tblPr>
        <w:tblW w:w="9106" w:type="dxa"/>
        <w:tblInd w:w="108" w:type="dxa"/>
        <w:tblLook w:val="01E0" w:firstRow="1" w:lastRow="1" w:firstColumn="1" w:lastColumn="1" w:noHBand="0" w:noVBand="0"/>
      </w:tblPr>
      <w:tblGrid>
        <w:gridCol w:w="4712"/>
        <w:gridCol w:w="4394"/>
      </w:tblGrid>
      <w:tr w:rsidR="00A84BE4" w:rsidRPr="00840F36" w14:paraId="2C6F20EF" w14:textId="77777777" w:rsidTr="00A84BE4">
        <w:tc>
          <w:tcPr>
            <w:tcW w:w="4712" w:type="dxa"/>
          </w:tcPr>
          <w:p w14:paraId="3A1D215F" w14:textId="77777777" w:rsidR="00A84BE4" w:rsidRPr="00CE542E" w:rsidRDefault="00A84BE4" w:rsidP="009E0E73">
            <w:pPr>
              <w:rPr>
                <w:b/>
                <w:i/>
                <w:spacing w:val="-4"/>
                <w:sz w:val="24"/>
                <w:szCs w:val="24"/>
              </w:rPr>
            </w:pPr>
            <w:r w:rsidRPr="00CE542E">
              <w:rPr>
                <w:b/>
                <w:i/>
                <w:spacing w:val="-4"/>
                <w:sz w:val="24"/>
                <w:szCs w:val="24"/>
              </w:rPr>
              <w:t>Nơi nhận:</w:t>
            </w:r>
          </w:p>
          <w:p w14:paraId="0A960258" w14:textId="77777777" w:rsidR="00A84BE4" w:rsidRDefault="00A84BE4" w:rsidP="009E0E73">
            <w:pPr>
              <w:rPr>
                <w:iCs/>
                <w:spacing w:val="-4"/>
                <w:sz w:val="22"/>
                <w:szCs w:val="22"/>
              </w:rPr>
            </w:pPr>
            <w:r>
              <w:rPr>
                <w:iCs/>
                <w:spacing w:val="-4"/>
                <w:sz w:val="22"/>
                <w:szCs w:val="22"/>
              </w:rPr>
              <w:t>- Như trên;</w:t>
            </w:r>
          </w:p>
          <w:p w14:paraId="37E4B2BA" w14:textId="74BC7206" w:rsidR="00A84BE4" w:rsidRDefault="00A84BE4" w:rsidP="009E0E73">
            <w:pPr>
              <w:rPr>
                <w:iCs/>
                <w:spacing w:val="-4"/>
                <w:sz w:val="22"/>
                <w:szCs w:val="22"/>
              </w:rPr>
            </w:pPr>
            <w:r>
              <w:rPr>
                <w:iCs/>
                <w:spacing w:val="-4"/>
                <w:sz w:val="22"/>
                <w:szCs w:val="22"/>
              </w:rPr>
              <w:t xml:space="preserve">- </w:t>
            </w:r>
            <w:r w:rsidR="00C84909">
              <w:rPr>
                <w:iCs/>
                <w:spacing w:val="-4"/>
                <w:sz w:val="22"/>
                <w:szCs w:val="22"/>
              </w:rPr>
              <w:t>Ban Giám đốc Sở</w:t>
            </w:r>
            <w:r>
              <w:rPr>
                <w:iCs/>
                <w:spacing w:val="-4"/>
                <w:sz w:val="22"/>
                <w:szCs w:val="22"/>
              </w:rPr>
              <w:t>;</w:t>
            </w:r>
          </w:p>
          <w:p w14:paraId="7C6F4524" w14:textId="5632CF9F" w:rsidR="00C84909" w:rsidRDefault="00C84909" w:rsidP="009E0E73">
            <w:pPr>
              <w:rPr>
                <w:iCs/>
                <w:spacing w:val="-4"/>
                <w:sz w:val="22"/>
                <w:szCs w:val="22"/>
              </w:rPr>
            </w:pPr>
            <w:r>
              <w:rPr>
                <w:iCs/>
                <w:spacing w:val="-4"/>
                <w:sz w:val="22"/>
                <w:szCs w:val="22"/>
              </w:rPr>
              <w:t xml:space="preserve">- Văn phòng Sở </w:t>
            </w:r>
            <w:r w:rsidRPr="00C84909">
              <w:rPr>
                <w:i/>
                <w:iCs/>
                <w:spacing w:val="-4"/>
                <w:sz w:val="22"/>
                <w:szCs w:val="22"/>
              </w:rPr>
              <w:t>(Đăng tin)</w:t>
            </w:r>
            <w:r>
              <w:rPr>
                <w:i/>
                <w:iCs/>
                <w:spacing w:val="-4"/>
                <w:sz w:val="22"/>
                <w:szCs w:val="22"/>
              </w:rPr>
              <w:t>;</w:t>
            </w:r>
          </w:p>
          <w:p w14:paraId="5BA94B5B" w14:textId="77777777" w:rsidR="00A84BE4" w:rsidRPr="00F145FC" w:rsidRDefault="00A84BE4" w:rsidP="009E0E73">
            <w:pPr>
              <w:jc w:val="both"/>
              <w:rPr>
                <w:rFonts w:eastAsia="Calibri"/>
                <w:sz w:val="22"/>
                <w:lang w:val="pt-BR"/>
              </w:rPr>
            </w:pPr>
            <w:r w:rsidRPr="00485C51">
              <w:rPr>
                <w:rFonts w:eastAsia="Calibri"/>
                <w:sz w:val="22"/>
              </w:rPr>
              <w:t xml:space="preserve">- Lưu VT, </w:t>
            </w:r>
            <w:r>
              <w:rPr>
                <w:rFonts w:eastAsia="Calibri"/>
                <w:sz w:val="22"/>
              </w:rPr>
              <w:t>QLGDN</w:t>
            </w:r>
            <w:r w:rsidRPr="00485C51">
              <w:rPr>
                <w:rFonts w:eastAsia="Calibri"/>
                <w:sz w:val="22"/>
              </w:rPr>
              <w:t>.</w:t>
            </w:r>
          </w:p>
          <w:p w14:paraId="4E445869" w14:textId="72A92B9B" w:rsidR="00A84BE4" w:rsidRPr="003F6FC8" w:rsidRDefault="003F6FC8" w:rsidP="00D846B7">
            <w:pPr>
              <w:jc w:val="both"/>
              <w:rPr>
                <w:i/>
                <w:sz w:val="20"/>
                <w:szCs w:val="20"/>
                <w:lang w:val="fr-FR"/>
              </w:rPr>
            </w:pPr>
            <w:r w:rsidRPr="003F6FC8">
              <w:rPr>
                <w:i/>
                <w:sz w:val="20"/>
                <w:szCs w:val="20"/>
                <w:lang w:val="fr-FR"/>
              </w:rPr>
              <w:t>(</w:t>
            </w:r>
            <w:r w:rsidR="00D846B7">
              <w:rPr>
                <w:i/>
                <w:sz w:val="20"/>
                <w:szCs w:val="20"/>
                <w:lang w:val="fr-FR"/>
              </w:rPr>
              <w:t>Toipv</w:t>
            </w:r>
            <w:r w:rsidRPr="003F6FC8">
              <w:rPr>
                <w:i/>
                <w:sz w:val="20"/>
                <w:szCs w:val="20"/>
                <w:lang w:val="fr-FR"/>
              </w:rPr>
              <w:t>)</w:t>
            </w:r>
          </w:p>
        </w:tc>
        <w:tc>
          <w:tcPr>
            <w:tcW w:w="4394" w:type="dxa"/>
          </w:tcPr>
          <w:p w14:paraId="468FA8F9" w14:textId="53BEB1D8" w:rsidR="00A84BE4" w:rsidRPr="00840F36" w:rsidRDefault="0005591E" w:rsidP="0005591E">
            <w:pPr>
              <w:jc w:val="center"/>
              <w:rPr>
                <w:b/>
                <w:lang w:val="fr-FR"/>
              </w:rPr>
            </w:pPr>
            <w:r>
              <w:rPr>
                <w:b/>
                <w:lang w:val="fr-FR"/>
              </w:rPr>
              <w:t>KT</w:t>
            </w:r>
            <w:r w:rsidR="00A84BE4">
              <w:rPr>
                <w:b/>
                <w:lang w:val="fr-FR"/>
              </w:rPr>
              <w:t>.GIÁM ĐỐC</w:t>
            </w:r>
          </w:p>
          <w:p w14:paraId="3CAB1BEB" w14:textId="2F1100F5" w:rsidR="00A84BE4" w:rsidRDefault="0005591E" w:rsidP="0005591E">
            <w:pPr>
              <w:jc w:val="center"/>
              <w:rPr>
                <w:b/>
                <w:lang w:val="fr-FR"/>
              </w:rPr>
            </w:pPr>
            <w:r>
              <w:rPr>
                <w:b/>
                <w:lang w:val="fr-FR"/>
              </w:rPr>
              <w:t>PHÓ GIÁM ĐỐC</w:t>
            </w:r>
          </w:p>
          <w:p w14:paraId="616FEB24" w14:textId="77777777" w:rsidR="00646430" w:rsidRDefault="00646430" w:rsidP="009E0E73">
            <w:pPr>
              <w:spacing w:before="60"/>
              <w:jc w:val="center"/>
              <w:rPr>
                <w:b/>
                <w:lang w:val="fr-FR"/>
              </w:rPr>
            </w:pPr>
          </w:p>
          <w:p w14:paraId="3977BC5B" w14:textId="55027494" w:rsidR="00A84BE4" w:rsidRDefault="00A84BE4" w:rsidP="009E0E73">
            <w:pPr>
              <w:spacing w:before="60"/>
              <w:jc w:val="center"/>
              <w:rPr>
                <w:b/>
                <w:lang w:val="fr-FR"/>
              </w:rPr>
            </w:pPr>
          </w:p>
          <w:p w14:paraId="09003D23" w14:textId="47D7042F" w:rsidR="00D846B7" w:rsidRDefault="00D846B7" w:rsidP="009E0E73">
            <w:pPr>
              <w:spacing w:before="60"/>
              <w:jc w:val="center"/>
              <w:rPr>
                <w:b/>
                <w:lang w:val="fr-FR"/>
              </w:rPr>
            </w:pPr>
          </w:p>
          <w:p w14:paraId="1EC84FC6" w14:textId="77777777" w:rsidR="00F83379" w:rsidRPr="00840F36" w:rsidRDefault="00F83379" w:rsidP="009E0E73">
            <w:pPr>
              <w:spacing w:before="60"/>
              <w:jc w:val="center"/>
              <w:rPr>
                <w:b/>
                <w:lang w:val="fr-FR"/>
              </w:rPr>
            </w:pPr>
          </w:p>
          <w:p w14:paraId="4181D257" w14:textId="63D659E5" w:rsidR="00A84BE4" w:rsidRPr="00840F36" w:rsidRDefault="00D846B7" w:rsidP="00646430">
            <w:pPr>
              <w:spacing w:before="60" w:after="120"/>
              <w:jc w:val="center"/>
              <w:rPr>
                <w:b/>
                <w:lang w:val="fr-FR"/>
              </w:rPr>
            </w:pPr>
            <w:r>
              <w:rPr>
                <w:b/>
                <w:lang w:val="fr-FR"/>
              </w:rPr>
              <w:t>Đinh Quang Hưng</w:t>
            </w:r>
          </w:p>
        </w:tc>
      </w:tr>
    </w:tbl>
    <w:p w14:paraId="031BF4A7" w14:textId="5D495F24" w:rsidR="002E1D53" w:rsidRPr="00F83379" w:rsidRDefault="00F83379" w:rsidP="00F83379">
      <w:pPr>
        <w:tabs>
          <w:tab w:val="left" w:pos="3306"/>
        </w:tabs>
      </w:pPr>
      <w:r>
        <w:tab/>
      </w:r>
    </w:p>
    <w:sectPr w:rsidR="002E1D53" w:rsidRPr="00F83379" w:rsidSect="00F83379">
      <w:headerReference w:type="default" r:id="rId6"/>
      <w:pgSz w:w="11907" w:h="16840" w:code="9"/>
      <w:pgMar w:top="1134"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D4FE" w14:textId="77777777" w:rsidR="00EB64B0" w:rsidRDefault="00EB64B0" w:rsidP="00F83379">
      <w:r>
        <w:separator/>
      </w:r>
    </w:p>
  </w:endnote>
  <w:endnote w:type="continuationSeparator" w:id="0">
    <w:p w14:paraId="557FC392" w14:textId="77777777" w:rsidR="00EB64B0" w:rsidRDefault="00EB64B0" w:rsidP="00F8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266" w14:textId="77777777" w:rsidR="00EB64B0" w:rsidRDefault="00EB64B0" w:rsidP="00F83379">
      <w:r>
        <w:separator/>
      </w:r>
    </w:p>
  </w:footnote>
  <w:footnote w:type="continuationSeparator" w:id="0">
    <w:p w14:paraId="04AC114E" w14:textId="77777777" w:rsidR="00EB64B0" w:rsidRDefault="00EB64B0" w:rsidP="00F833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59806"/>
      <w:docPartObj>
        <w:docPartGallery w:val="Page Numbers (Top of Page)"/>
        <w:docPartUnique/>
      </w:docPartObj>
    </w:sdtPr>
    <w:sdtEndPr>
      <w:rPr>
        <w:noProof/>
      </w:rPr>
    </w:sdtEndPr>
    <w:sdtContent>
      <w:p w14:paraId="04CCCFC4" w14:textId="7352E0BC" w:rsidR="00F83379" w:rsidRDefault="00F83379">
        <w:pPr>
          <w:pStyle w:val="Header"/>
          <w:jc w:val="center"/>
        </w:pPr>
        <w:r>
          <w:fldChar w:fldCharType="begin"/>
        </w:r>
        <w:r>
          <w:instrText xml:space="preserve"> PAGE   \* MERGEFORMAT </w:instrText>
        </w:r>
        <w:r>
          <w:fldChar w:fldCharType="separate"/>
        </w:r>
        <w:r w:rsidR="00E35C09">
          <w:rPr>
            <w:noProof/>
          </w:rPr>
          <w:t>2</w:t>
        </w:r>
        <w:r>
          <w:rPr>
            <w:noProof/>
          </w:rPr>
          <w:fldChar w:fldCharType="end"/>
        </w:r>
      </w:p>
    </w:sdtContent>
  </w:sdt>
  <w:p w14:paraId="7B17D388" w14:textId="77777777" w:rsidR="00F83379" w:rsidRDefault="00F83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90"/>
    <w:rsid w:val="0005591E"/>
    <w:rsid w:val="00072E9D"/>
    <w:rsid w:val="00075E35"/>
    <w:rsid w:val="000851FC"/>
    <w:rsid w:val="000972EB"/>
    <w:rsid w:val="00103340"/>
    <w:rsid w:val="001147E8"/>
    <w:rsid w:val="00120A50"/>
    <w:rsid w:val="001A731B"/>
    <w:rsid w:val="001D6983"/>
    <w:rsid w:val="00245918"/>
    <w:rsid w:val="00261EDD"/>
    <w:rsid w:val="002E1D53"/>
    <w:rsid w:val="00324BBE"/>
    <w:rsid w:val="003514B5"/>
    <w:rsid w:val="003E5844"/>
    <w:rsid w:val="003F6FC8"/>
    <w:rsid w:val="00454A41"/>
    <w:rsid w:val="00483BA0"/>
    <w:rsid w:val="004952C1"/>
    <w:rsid w:val="004B4B56"/>
    <w:rsid w:val="004C08FC"/>
    <w:rsid w:val="004C5182"/>
    <w:rsid w:val="0050572A"/>
    <w:rsid w:val="005A6E1B"/>
    <w:rsid w:val="00646430"/>
    <w:rsid w:val="00660E3E"/>
    <w:rsid w:val="006C25D4"/>
    <w:rsid w:val="00715F09"/>
    <w:rsid w:val="00716974"/>
    <w:rsid w:val="00765A5B"/>
    <w:rsid w:val="007A47AE"/>
    <w:rsid w:val="007C6184"/>
    <w:rsid w:val="007C759C"/>
    <w:rsid w:val="008009F3"/>
    <w:rsid w:val="00845689"/>
    <w:rsid w:val="00846842"/>
    <w:rsid w:val="0087787C"/>
    <w:rsid w:val="008B73DF"/>
    <w:rsid w:val="008C3E7E"/>
    <w:rsid w:val="00936AB3"/>
    <w:rsid w:val="009461AD"/>
    <w:rsid w:val="0096365E"/>
    <w:rsid w:val="009774B0"/>
    <w:rsid w:val="009A7B6D"/>
    <w:rsid w:val="009D213F"/>
    <w:rsid w:val="009E0EE0"/>
    <w:rsid w:val="009F4CBF"/>
    <w:rsid w:val="00A11B81"/>
    <w:rsid w:val="00A4445F"/>
    <w:rsid w:val="00A84BE4"/>
    <w:rsid w:val="00A90EAB"/>
    <w:rsid w:val="00AF5962"/>
    <w:rsid w:val="00AF6B90"/>
    <w:rsid w:val="00B002C3"/>
    <w:rsid w:val="00B24809"/>
    <w:rsid w:val="00B516DB"/>
    <w:rsid w:val="00B53117"/>
    <w:rsid w:val="00BC6244"/>
    <w:rsid w:val="00C84909"/>
    <w:rsid w:val="00CC4057"/>
    <w:rsid w:val="00D135E8"/>
    <w:rsid w:val="00D4206A"/>
    <w:rsid w:val="00D47E11"/>
    <w:rsid w:val="00D700A0"/>
    <w:rsid w:val="00D82DB5"/>
    <w:rsid w:val="00D846B7"/>
    <w:rsid w:val="00DD0C0D"/>
    <w:rsid w:val="00E23E66"/>
    <w:rsid w:val="00E271BD"/>
    <w:rsid w:val="00E35C09"/>
    <w:rsid w:val="00E4212F"/>
    <w:rsid w:val="00E541CE"/>
    <w:rsid w:val="00E822F6"/>
    <w:rsid w:val="00EB0E3D"/>
    <w:rsid w:val="00EB64B0"/>
    <w:rsid w:val="00EC1F40"/>
    <w:rsid w:val="00EF6065"/>
    <w:rsid w:val="00F10400"/>
    <w:rsid w:val="00F71315"/>
    <w:rsid w:val="00F83379"/>
    <w:rsid w:val="00F95621"/>
    <w:rsid w:val="00FE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090C"/>
  <w15:chartTrackingRefBased/>
  <w15:docId w15:val="{C8ED303A-B863-47B6-9660-48C0CF3E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90"/>
    <w:pPr>
      <w:spacing w:after="0" w:line="240" w:lineRule="auto"/>
    </w:pPr>
    <w:rPr>
      <w:rFonts w:ascii="Times New Roman" w:eastAsia="Times New Roman" w:hAnsi="Times New Roman" w:cs="Times New Roman"/>
      <w:kern w:val="0"/>
      <w:sz w:val="28"/>
      <w:szCs w:val="28"/>
      <w14:ligatures w14:val="none"/>
    </w:rPr>
  </w:style>
  <w:style w:type="paragraph" w:styleId="Heading5">
    <w:name w:val="heading 5"/>
    <w:basedOn w:val="Normal"/>
    <w:next w:val="Normal"/>
    <w:link w:val="Heading5Char"/>
    <w:uiPriority w:val="9"/>
    <w:semiHidden/>
    <w:unhideWhenUsed/>
    <w:qFormat/>
    <w:rsid w:val="0064643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F6B90"/>
    <w:pPr>
      <w:spacing w:before="100" w:beforeAutospacing="1" w:after="100" w:afterAutospacing="1"/>
    </w:pPr>
    <w:rPr>
      <w:sz w:val="24"/>
      <w:szCs w:val="24"/>
    </w:rPr>
  </w:style>
  <w:style w:type="table" w:styleId="TableGrid">
    <w:name w:val="Table Grid"/>
    <w:basedOn w:val="TableNormal"/>
    <w:uiPriority w:val="39"/>
    <w:rsid w:val="00AF6B90"/>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75E35"/>
    <w:rPr>
      <w:i/>
      <w:iCs/>
    </w:rPr>
  </w:style>
  <w:style w:type="character" w:customStyle="1" w:styleId="Heading5Char">
    <w:name w:val="Heading 5 Char"/>
    <w:basedOn w:val="DefaultParagraphFont"/>
    <w:link w:val="Heading5"/>
    <w:uiPriority w:val="9"/>
    <w:semiHidden/>
    <w:rsid w:val="00646430"/>
    <w:rPr>
      <w:rFonts w:asciiTheme="majorHAnsi" w:eastAsiaTheme="majorEastAsia" w:hAnsiTheme="majorHAnsi" w:cstheme="majorBidi"/>
      <w:color w:val="2F5496" w:themeColor="accent1" w:themeShade="BF"/>
      <w:kern w:val="0"/>
      <w:sz w:val="28"/>
      <w:szCs w:val="28"/>
      <w14:ligatures w14:val="none"/>
    </w:rPr>
  </w:style>
  <w:style w:type="paragraph" w:styleId="BalloonText">
    <w:name w:val="Balloon Text"/>
    <w:basedOn w:val="Normal"/>
    <w:link w:val="BalloonTextChar"/>
    <w:uiPriority w:val="99"/>
    <w:semiHidden/>
    <w:unhideWhenUsed/>
    <w:rsid w:val="006C2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D4"/>
    <w:rPr>
      <w:rFonts w:ascii="Segoe UI" w:eastAsia="Times New Roman" w:hAnsi="Segoe UI" w:cs="Segoe UI"/>
      <w:kern w:val="0"/>
      <w:sz w:val="18"/>
      <w:szCs w:val="18"/>
      <w14:ligatures w14:val="none"/>
    </w:rPr>
  </w:style>
  <w:style w:type="character" w:styleId="Hyperlink">
    <w:name w:val="Hyperlink"/>
    <w:basedOn w:val="DefaultParagraphFont"/>
    <w:uiPriority w:val="99"/>
    <w:semiHidden/>
    <w:unhideWhenUsed/>
    <w:rsid w:val="005A6E1B"/>
    <w:rPr>
      <w:color w:val="0000FF"/>
      <w:u w:val="single"/>
    </w:rPr>
  </w:style>
  <w:style w:type="paragraph" w:styleId="Header">
    <w:name w:val="header"/>
    <w:basedOn w:val="Normal"/>
    <w:link w:val="HeaderChar"/>
    <w:uiPriority w:val="99"/>
    <w:unhideWhenUsed/>
    <w:rsid w:val="00F83379"/>
    <w:pPr>
      <w:tabs>
        <w:tab w:val="center" w:pos="4680"/>
        <w:tab w:val="right" w:pos="9360"/>
      </w:tabs>
    </w:pPr>
  </w:style>
  <w:style w:type="character" w:customStyle="1" w:styleId="HeaderChar">
    <w:name w:val="Header Char"/>
    <w:basedOn w:val="DefaultParagraphFont"/>
    <w:link w:val="Header"/>
    <w:uiPriority w:val="99"/>
    <w:rsid w:val="00F8337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F83379"/>
    <w:pPr>
      <w:tabs>
        <w:tab w:val="center" w:pos="4680"/>
        <w:tab w:val="right" w:pos="9360"/>
      </w:tabs>
    </w:pPr>
  </w:style>
  <w:style w:type="character" w:customStyle="1" w:styleId="FooterChar">
    <w:name w:val="Footer Char"/>
    <w:basedOn w:val="DefaultParagraphFont"/>
    <w:link w:val="Footer"/>
    <w:uiPriority w:val="99"/>
    <w:rsid w:val="00F8337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28578">
      <w:bodyDiv w:val="1"/>
      <w:marLeft w:val="0"/>
      <w:marRight w:val="0"/>
      <w:marTop w:val="0"/>
      <w:marBottom w:val="0"/>
      <w:divBdr>
        <w:top w:val="none" w:sz="0" w:space="0" w:color="auto"/>
        <w:left w:val="none" w:sz="0" w:space="0" w:color="auto"/>
        <w:bottom w:val="none" w:sz="0" w:space="0" w:color="auto"/>
        <w:right w:val="none" w:sz="0" w:space="0" w:color="auto"/>
      </w:divBdr>
    </w:div>
    <w:div w:id="1082216775">
      <w:bodyDiv w:val="1"/>
      <w:marLeft w:val="0"/>
      <w:marRight w:val="0"/>
      <w:marTop w:val="0"/>
      <w:marBottom w:val="0"/>
      <w:divBdr>
        <w:top w:val="none" w:sz="0" w:space="0" w:color="auto"/>
        <w:left w:val="none" w:sz="0" w:space="0" w:color="auto"/>
        <w:bottom w:val="none" w:sz="0" w:space="0" w:color="auto"/>
        <w:right w:val="none" w:sz="0" w:space="0" w:color="auto"/>
      </w:divBdr>
    </w:div>
    <w:div w:id="1312102047">
      <w:bodyDiv w:val="1"/>
      <w:marLeft w:val="0"/>
      <w:marRight w:val="0"/>
      <w:marTop w:val="0"/>
      <w:marBottom w:val="0"/>
      <w:divBdr>
        <w:top w:val="none" w:sz="0" w:space="0" w:color="auto"/>
        <w:left w:val="none" w:sz="0" w:space="0" w:color="auto"/>
        <w:bottom w:val="none" w:sz="0" w:space="0" w:color="auto"/>
        <w:right w:val="none" w:sz="0" w:space="0" w:color="auto"/>
      </w:divBdr>
    </w:div>
    <w:div w:id="16035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20</cp:revision>
  <cp:lastPrinted>2026-05-20T06:31:00Z</cp:lastPrinted>
  <dcterms:created xsi:type="dcterms:W3CDTF">2025-07-11T03:31:00Z</dcterms:created>
  <dcterms:modified xsi:type="dcterms:W3CDTF">2026-05-21T00:58:00Z</dcterms:modified>
</cp:coreProperties>
</file>